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7F8C2" w14:textId="5FA1FC92" w:rsidR="007C7B82" w:rsidRDefault="007C7B82" w:rsidP="007C7B82">
      <w:pPr>
        <w:spacing w:after="0" w:line="240" w:lineRule="auto"/>
        <w:jc w:val="center"/>
        <w:rPr>
          <w:rFonts w:eastAsia="Times New Roman" w:cs="Times New Roman"/>
          <w:color w:val="323232"/>
          <w:sz w:val="24"/>
          <w:szCs w:val="24"/>
          <w:shd w:val="clear" w:color="auto" w:fill="FFFFFF"/>
          <w:lang w:eastAsia="uk-UA"/>
        </w:rPr>
      </w:pPr>
      <w:r w:rsidRPr="007C7B82">
        <w:rPr>
          <w:rFonts w:eastAsia="Times New Roman" w:cs="Times New Roman"/>
          <w:color w:val="323232"/>
          <w:sz w:val="24"/>
          <w:szCs w:val="24"/>
          <w:shd w:val="clear" w:color="auto" w:fill="FFFFFF"/>
          <w:lang w:eastAsia="uk-UA"/>
        </w:rPr>
        <w:t>Протокол № 20</w:t>
      </w:r>
    </w:p>
    <w:p w14:paraId="771ABD03" w14:textId="29F49A41" w:rsidR="007C7B82" w:rsidRDefault="007C7B82" w:rsidP="007C7B82">
      <w:pPr>
        <w:spacing w:after="0" w:line="240" w:lineRule="auto"/>
        <w:jc w:val="center"/>
        <w:rPr>
          <w:rFonts w:eastAsia="Times New Roman" w:cs="Times New Roman"/>
          <w:color w:val="323232"/>
          <w:sz w:val="24"/>
          <w:szCs w:val="24"/>
          <w:shd w:val="clear" w:color="auto" w:fill="FFFFFF"/>
          <w:lang w:eastAsia="uk-UA"/>
        </w:rPr>
      </w:pPr>
      <w:r w:rsidRPr="007C7B82">
        <w:rPr>
          <w:rFonts w:eastAsia="Times New Roman" w:cs="Times New Roman"/>
          <w:color w:val="323232"/>
          <w:sz w:val="24"/>
          <w:szCs w:val="24"/>
          <w:shd w:val="clear" w:color="auto" w:fill="FFFFFF"/>
          <w:lang w:eastAsia="uk-UA"/>
        </w:rPr>
        <w:t>позачергового засідання міської комісії</w:t>
      </w:r>
    </w:p>
    <w:p w14:paraId="27CE7B4B" w14:textId="32147114" w:rsidR="00F302AC" w:rsidRDefault="00F302AC" w:rsidP="007C7B82">
      <w:pPr>
        <w:spacing w:after="0" w:line="240" w:lineRule="auto"/>
        <w:jc w:val="center"/>
        <w:rPr>
          <w:rFonts w:eastAsia="Times New Roman" w:cs="Times New Roman"/>
          <w:color w:val="323232"/>
          <w:sz w:val="24"/>
          <w:szCs w:val="24"/>
          <w:shd w:val="clear" w:color="auto" w:fill="FFFFFF"/>
          <w:lang w:eastAsia="uk-UA"/>
        </w:rPr>
      </w:pPr>
      <w:r>
        <w:rPr>
          <w:rFonts w:eastAsia="Times New Roman" w:cs="Times New Roman"/>
          <w:color w:val="323232"/>
          <w:sz w:val="24"/>
          <w:szCs w:val="24"/>
          <w:shd w:val="clear" w:color="auto" w:fill="FFFFFF"/>
          <w:lang w:eastAsia="uk-UA"/>
        </w:rPr>
        <w:t>06.12.2021</w:t>
      </w:r>
    </w:p>
    <w:p w14:paraId="5542CE20" w14:textId="77777777" w:rsidR="00F302AC" w:rsidRDefault="00F302AC" w:rsidP="007C7B82">
      <w:pPr>
        <w:spacing w:after="0" w:line="240" w:lineRule="auto"/>
        <w:jc w:val="center"/>
        <w:rPr>
          <w:rFonts w:eastAsia="Times New Roman" w:cs="Times New Roman"/>
          <w:color w:val="323232"/>
          <w:sz w:val="24"/>
          <w:szCs w:val="24"/>
          <w:shd w:val="clear" w:color="auto" w:fill="FFFFFF"/>
          <w:lang w:eastAsia="uk-UA"/>
        </w:rPr>
      </w:pPr>
    </w:p>
    <w:p w14:paraId="29CA472B" w14:textId="283E44CF" w:rsidR="007C7B82" w:rsidRDefault="007C7B82" w:rsidP="00CE38AE">
      <w:pPr>
        <w:spacing w:after="0" w:line="240" w:lineRule="auto"/>
        <w:jc w:val="center"/>
        <w:rPr>
          <w:rFonts w:eastAsia="Times New Roman" w:cs="Times New Roman"/>
          <w:color w:val="323232"/>
          <w:sz w:val="24"/>
          <w:szCs w:val="24"/>
          <w:lang w:eastAsia="uk-UA"/>
        </w:rPr>
      </w:pPr>
      <w:r w:rsidRPr="007C7B82">
        <w:rPr>
          <w:rFonts w:eastAsia="Times New Roman" w:cs="Times New Roman"/>
          <w:color w:val="323232"/>
          <w:sz w:val="24"/>
          <w:szCs w:val="24"/>
          <w:shd w:val="clear" w:color="auto" w:fill="FFFFFF"/>
          <w:lang w:eastAsia="uk-UA"/>
        </w:rPr>
        <w:t>Щодо поточної епідемічної ситуації та посилення карантинних обмежень на території міста Харкова</w:t>
      </w:r>
    </w:p>
    <w:p w14:paraId="46054849" w14:textId="77777777" w:rsidR="00CE38AE" w:rsidRDefault="00CE38AE" w:rsidP="00CE38AE">
      <w:pPr>
        <w:shd w:val="clear" w:color="auto" w:fill="FFFFFF"/>
        <w:spacing w:after="0" w:line="240" w:lineRule="auto"/>
        <w:rPr>
          <w:rFonts w:eastAsia="Times New Roman" w:cs="Times New Roman"/>
          <w:color w:val="323232"/>
          <w:sz w:val="24"/>
          <w:szCs w:val="24"/>
          <w:lang w:eastAsia="uk-UA"/>
        </w:rPr>
      </w:pPr>
    </w:p>
    <w:p w14:paraId="5613F1B1" w14:textId="77E2773D" w:rsidR="007C7B82" w:rsidRPr="007C7B82" w:rsidRDefault="007C7B82" w:rsidP="007C7B82">
      <w:pPr>
        <w:shd w:val="clear" w:color="auto" w:fill="FFFFFF"/>
        <w:spacing w:after="495" w:line="240" w:lineRule="auto"/>
        <w:rPr>
          <w:rFonts w:eastAsia="Times New Roman" w:cs="Times New Roman"/>
          <w:color w:val="323232"/>
          <w:sz w:val="24"/>
          <w:szCs w:val="24"/>
          <w:lang w:eastAsia="uk-UA"/>
        </w:rPr>
      </w:pPr>
      <w:r w:rsidRPr="007C7B82">
        <w:rPr>
          <w:rFonts w:eastAsia="Times New Roman" w:cs="Times New Roman"/>
          <w:color w:val="323232"/>
          <w:sz w:val="24"/>
          <w:szCs w:val="24"/>
          <w:lang w:eastAsia="uk-UA"/>
        </w:rPr>
        <w:t>Заслухавши інформацію доповідачів,</w:t>
      </w:r>
    </w:p>
    <w:p w14:paraId="711DCE40" w14:textId="77777777" w:rsidR="007C7B82" w:rsidRPr="007C7B82" w:rsidRDefault="007C7B82" w:rsidP="007C7B82">
      <w:pPr>
        <w:shd w:val="clear" w:color="auto" w:fill="FFFFFF"/>
        <w:spacing w:after="495" w:line="240" w:lineRule="auto"/>
        <w:rPr>
          <w:rFonts w:eastAsia="Times New Roman" w:cs="Times New Roman"/>
          <w:color w:val="323232"/>
          <w:sz w:val="24"/>
          <w:szCs w:val="24"/>
          <w:lang w:eastAsia="uk-UA"/>
        </w:rPr>
      </w:pPr>
      <w:r w:rsidRPr="007C7B82">
        <w:rPr>
          <w:rFonts w:eastAsia="Times New Roman" w:cs="Times New Roman"/>
          <w:b/>
          <w:bCs/>
          <w:color w:val="323232"/>
          <w:sz w:val="24"/>
          <w:szCs w:val="24"/>
          <w:u w:val="single"/>
          <w:lang w:eastAsia="uk-UA"/>
        </w:rPr>
        <w:t>Комісія вирішила:</w:t>
      </w:r>
    </w:p>
    <w:p w14:paraId="1F7E73D3" w14:textId="77777777" w:rsidR="007C7B82" w:rsidRPr="007C7B82" w:rsidRDefault="007C7B82" w:rsidP="00CE38AE">
      <w:pPr>
        <w:shd w:val="clear" w:color="auto" w:fill="FFFFFF"/>
        <w:spacing w:after="60" w:line="240" w:lineRule="auto"/>
        <w:jc w:val="both"/>
        <w:rPr>
          <w:rFonts w:eastAsia="Times New Roman" w:cs="Times New Roman"/>
          <w:color w:val="323232"/>
          <w:sz w:val="24"/>
          <w:szCs w:val="24"/>
          <w:lang w:eastAsia="uk-UA"/>
        </w:rPr>
      </w:pPr>
      <w:r w:rsidRPr="007C7B82">
        <w:rPr>
          <w:rFonts w:eastAsia="Times New Roman" w:cs="Times New Roman"/>
          <w:color w:val="323232"/>
          <w:sz w:val="24"/>
          <w:szCs w:val="24"/>
          <w:lang w:eastAsia="uk-UA"/>
        </w:rPr>
        <w:t>1. У зв’язку зі змінами, внесеними постановою Кабінету Міністрів України від 24 листопада 2021 року № 1240 «Про внесення змін до постанов Кабінету Міністрів України від 9 грудня 2020 р. № 1236 і від 29 червня 2021 р. № 677», врахувати вимоги протоколу регіональної комісії з питань техногенно-екологічної безпеки та надзвичайних ситуацій від 30.11.2021 № 29 щодо скасування</w:t>
      </w:r>
      <w:r w:rsidRPr="007C7B82">
        <w:rPr>
          <w:rFonts w:eastAsia="Times New Roman" w:cs="Times New Roman"/>
          <w:b/>
          <w:bCs/>
          <w:color w:val="323232"/>
          <w:sz w:val="24"/>
          <w:szCs w:val="24"/>
          <w:lang w:eastAsia="uk-UA"/>
        </w:rPr>
        <w:t> з 06 грудня 2021 року</w:t>
      </w:r>
      <w:r w:rsidRPr="007C7B82">
        <w:rPr>
          <w:rFonts w:eastAsia="Times New Roman" w:cs="Times New Roman"/>
          <w:color w:val="323232"/>
          <w:sz w:val="24"/>
          <w:szCs w:val="24"/>
          <w:lang w:eastAsia="uk-UA"/>
        </w:rPr>
        <w:t> дії протиепідемічних заходів, визначених протоколами регіональної комісії з питань техногенно-екологічної безпеки та надзвичайних ситуацій Харківської області від 21 вересня 2021 року № 22 (розділ I), від 23 вересня 2021 року № 23 (розділ I, пункт 3) та скасувати дію протиепідемічних заходів, визначених пунктом 3 протоколу міської комісії з питань техногенно-екологічної безпеки і надзвичайних ситуацій від 21 вересня 2021 року № 12.</w:t>
      </w:r>
    </w:p>
    <w:p w14:paraId="447A9C42" w14:textId="77777777" w:rsidR="007C7B82" w:rsidRPr="007C7B82" w:rsidRDefault="007C7B82" w:rsidP="00CE38AE">
      <w:pPr>
        <w:pStyle w:val="a3"/>
        <w:shd w:val="clear" w:color="auto" w:fill="FFFFFF"/>
        <w:spacing w:before="0" w:beforeAutospacing="0" w:after="60" w:afterAutospacing="0"/>
        <w:jc w:val="both"/>
        <w:rPr>
          <w:color w:val="323232"/>
        </w:rPr>
      </w:pPr>
      <w:r w:rsidRPr="007C7B82">
        <w:rPr>
          <w:color w:val="323232"/>
        </w:rPr>
        <w:t>2. Відповідно до пункту 3 постанови Кабінету Міністрів України від 09 грудня 2020 року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(зі змінами) </w:t>
      </w:r>
      <w:r w:rsidRPr="007C7B82">
        <w:rPr>
          <w:b/>
          <w:bCs/>
          <w:color w:val="323232"/>
        </w:rPr>
        <w:t>з 06 грудня 2021 року</w:t>
      </w:r>
      <w:r w:rsidRPr="007C7B82">
        <w:rPr>
          <w:color w:val="323232"/>
        </w:rPr>
        <w:t> на території міста Харкова ввести в дію обмежувальні протиепідемічні заходи передбачені для «жовтого» рівня епідемічної небезпеки, відповідно до яких забороняється:</w:t>
      </w:r>
    </w:p>
    <w:p w14:paraId="2EC975CE" w14:textId="77777777"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2.1. Перебування в громадських будинках і спорудах, громадському транспорті без вдягнутих засобів індивідуального захисту, зокрема респіраторів або захисних масок, що закривають ніс та рот, у тому числі виготовлених самостійно.</w:t>
      </w:r>
    </w:p>
    <w:p w14:paraId="01B933E9" w14:textId="77777777"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2.2. Перебування на вулицях без документів, що посвідчують особу, підтверджують громадянство чи її спеціальний статус, без посвідчення про взяття на облік бездомної особи, довідки про звернення за захистом в Україні.</w:t>
      </w:r>
    </w:p>
    <w:p w14:paraId="39091D7A" w14:textId="77777777" w:rsidR="007C7B82" w:rsidRPr="007C7B82" w:rsidRDefault="007C7B82" w:rsidP="00CE38AE">
      <w:pPr>
        <w:pStyle w:val="rvps2"/>
        <w:shd w:val="clear" w:color="auto" w:fill="FFFFFF"/>
        <w:spacing w:before="0" w:beforeAutospacing="0" w:after="60" w:afterAutospacing="0"/>
        <w:rPr>
          <w:color w:val="323232"/>
        </w:rPr>
      </w:pPr>
      <w:r w:rsidRPr="007C7B82">
        <w:rPr>
          <w:color w:val="323232"/>
        </w:rPr>
        <w:t>2.3. Самовільно залишати місця самоізоляції, обсервації.</w:t>
      </w:r>
    </w:p>
    <w:p w14:paraId="2DBCB521" w14:textId="77777777"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2.4. Перетин державного кордону на в’їзд в Україну іноземцями та особами без громадянства, у яких відсутній поліс (свідоцтво, сертифікат) страхування, що виданий страховою компанією, яка зареєстрована в Україні, або іноземною страховою компанією, яка має представництво на території України чи договірні відносини зі страховою компанією-партнером на території України (</w:t>
      </w:r>
      <w:proofErr w:type="spellStart"/>
      <w:r w:rsidRPr="007C7B82">
        <w:rPr>
          <w:color w:val="323232"/>
        </w:rPr>
        <w:t>асистанс</w:t>
      </w:r>
      <w:proofErr w:type="spellEnd"/>
      <w:r w:rsidRPr="007C7B82">
        <w:rPr>
          <w:color w:val="323232"/>
        </w:rPr>
        <w:t>), покриває витрати, пов’язані з лікуванням COVID-19, обсервацією, та діє на строк перебування в Україні, крім:</w:t>
      </w:r>
    </w:p>
    <w:p w14:paraId="3574038A" w14:textId="77777777"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іноземців, осіб без громадянства, які постійно проживають на території України, та осіб, яких визнано біженцями, або осіб, які потребують додаткового захисту;</w:t>
      </w:r>
    </w:p>
    <w:p w14:paraId="3EB8A784" w14:textId="77777777"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працівників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w:t>
      </w:r>
    </w:p>
    <w:p w14:paraId="4CFF3963" w14:textId="77777777"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водіїв та членів екіпажу вантажних транспортних засобів, автобусів, що здійснюють регулярні, нерегулярні та маятникові перевезення, членів екіпажів повітряних і морських, річкових суден, членів поїзних і локомотивних бригад;</w:t>
      </w:r>
    </w:p>
    <w:p w14:paraId="76495AE9" w14:textId="77777777"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військовослужбовців (підрозділів) збройних сил держав-членів НАТО та держав-учасниць програми НАТО «Партнерство заради миру», які беруть участь у заходах з підготовки підрозділів Збройних Сил України.</w:t>
      </w:r>
    </w:p>
    <w:p w14:paraId="77319593" w14:textId="77777777"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У разі відсутності документів, передбачених в </w:t>
      </w:r>
      <w:hyperlink r:id="rId4" w:anchor="n484" w:history="1">
        <w:r w:rsidRPr="007C7B82">
          <w:rPr>
            <w:rStyle w:val="a4"/>
            <w:color w:val="000000"/>
            <w:u w:val="none"/>
          </w:rPr>
          <w:t>абзаці першому цього підпункту, уповноважена службова особа підрозділу охорони державного кордону відмовляє іноземцям та особам без громадянства у перетині державного кордону в порядку, визначеному </w:t>
        </w:r>
      </w:hyperlink>
      <w:hyperlink r:id="rId5" w:anchor="n169" w:tgtFrame="_blank" w:history="1">
        <w:r w:rsidRPr="007C7B82">
          <w:rPr>
            <w:rStyle w:val="a4"/>
            <w:color w:val="000000"/>
            <w:u w:val="none"/>
          </w:rPr>
          <w:t>статтею 14 Закону України «Про прикордонний контроль».</w:t>
        </w:r>
        <w:r w:rsidRPr="007C7B82">
          <w:rPr>
            <w:color w:val="000000"/>
          </w:rPr>
          <w:br/>
        </w:r>
      </w:hyperlink>
    </w:p>
    <w:p w14:paraId="44442F33" w14:textId="4276470F"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lastRenderedPageBreak/>
        <w:t xml:space="preserve">2.5. Перетин державного кордону на в’їзд в Україну іноземцями та особами без громадянства без негативного результату тестування на COVID-19 методом </w:t>
      </w:r>
      <w:proofErr w:type="spellStart"/>
      <w:r w:rsidRPr="007C7B82">
        <w:rPr>
          <w:color w:val="323232"/>
        </w:rPr>
        <w:t>полімеразної</w:t>
      </w:r>
      <w:proofErr w:type="spellEnd"/>
      <w:r w:rsidRPr="007C7B82">
        <w:rPr>
          <w:color w:val="323232"/>
        </w:rPr>
        <w:t xml:space="preserve"> ланцюгової реакції або експрес-тесту на визначення </w:t>
      </w:r>
      <w:proofErr w:type="spellStart"/>
      <w:r w:rsidRPr="007C7B82">
        <w:rPr>
          <w:color w:val="323232"/>
        </w:rPr>
        <w:t>антигена</w:t>
      </w:r>
      <w:proofErr w:type="spellEnd"/>
      <w:r w:rsidRPr="007C7B82">
        <w:rPr>
          <w:color w:val="323232"/>
        </w:rPr>
        <w:t xml:space="preserve"> коронавірусу SARS-CoV-2, яке проведено не більш як за 72 години до перетину державного кордону; або документа, що підтверджує отримання повного курсу вакцинації від COVID-19 вакцинами, включеними Всесвітньою організацією охорони здоров’я до переліку дозволених для використання в надзвичайних ситуаціях (далі – документ, що підтверджує отримання повного курсу вакцинації), виданого відповідно до Міжнародних медико-санітарних правил (2005 рік) або відповідно до укладених Україною міжнародних договорів про взаємне визнання документів про вакцинацію від COVID-19; або іноземного COVID-сертифіката, що підтверджує вакцинацію від COVID-19 однією чи кількома дозами вакцин, включених Всесвітньою організацією охорони здоров’я до переліку дозволених для використання в надзвичайних ситуаціях, негативний результат тестування на COVID-19 методом </w:t>
      </w:r>
      <w:proofErr w:type="spellStart"/>
      <w:r w:rsidRPr="007C7B82">
        <w:rPr>
          <w:color w:val="323232"/>
        </w:rPr>
        <w:t>полімеразної</w:t>
      </w:r>
      <w:proofErr w:type="spellEnd"/>
      <w:r w:rsidRPr="007C7B82">
        <w:rPr>
          <w:color w:val="323232"/>
        </w:rPr>
        <w:t xml:space="preserve"> ланцюгової реакції або одужання особи від COVID-19 (далі - іноземний сертифікат), виданого уповноваженими установами держав - членів довірчої мережі Європейського Союзу або уповноваженими установами інших іноземних держав, з якими Україною укладено міжнародні договори про взаємне визнання COVID-сертифікатів, крім:</w:t>
      </w:r>
      <w:r w:rsidR="00CE38AE" w:rsidRPr="007C7B82">
        <w:rPr>
          <w:color w:val="323232"/>
        </w:rPr>
        <w:t xml:space="preserve"> </w:t>
      </w:r>
    </w:p>
    <w:p w14:paraId="13733EB7" w14:textId="7EFEF0C6" w:rsidR="00CE38AE" w:rsidRPr="007C7B82" w:rsidRDefault="007C7B82" w:rsidP="00CE38AE">
      <w:pPr>
        <w:pStyle w:val="rvps2"/>
        <w:shd w:val="clear" w:color="auto" w:fill="FFFFFF"/>
        <w:spacing w:before="0" w:beforeAutospacing="0" w:after="60" w:afterAutospacing="0"/>
        <w:jc w:val="both"/>
        <w:rPr>
          <w:color w:val="323232"/>
        </w:rPr>
      </w:pPr>
      <w:r w:rsidRPr="007C7B82">
        <w:rPr>
          <w:color w:val="323232"/>
        </w:rPr>
        <w:t>іноземців та осіб без громадянства, які не досягли 12 років;</w:t>
      </w:r>
    </w:p>
    <w:p w14:paraId="7C2F23D2" w14:textId="4BEDBC1A"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іноземців, осіб без громадянства, які постійно проживають на території України, та осіб, яких визнано біженцями, або осіб, які потребують додаткового захисту;</w:t>
      </w:r>
      <w:r w:rsidR="00CE38AE" w:rsidRPr="007C7B82">
        <w:rPr>
          <w:color w:val="323232"/>
        </w:rPr>
        <w:t xml:space="preserve"> </w:t>
      </w:r>
    </w:p>
    <w:p w14:paraId="377E1A5D" w14:textId="2816F69C"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працівників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w:t>
      </w:r>
      <w:r w:rsidR="00CE38AE" w:rsidRPr="007C7B82">
        <w:rPr>
          <w:color w:val="323232"/>
        </w:rPr>
        <w:t xml:space="preserve"> </w:t>
      </w:r>
    </w:p>
    <w:p w14:paraId="7BC62AFD" w14:textId="4A0FEA5F"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водіїв та членів екіпажу вантажних транспортних засобів, автобусів, що здійснюють регулярні, нерегулярні та маятникові перевезення, членів екіпажів повітряних і морських, річкових суден, членів поїзних і локомотивних бригад;</w:t>
      </w:r>
      <w:r w:rsidR="00CE38AE" w:rsidRPr="007C7B82">
        <w:rPr>
          <w:color w:val="323232"/>
        </w:rPr>
        <w:t xml:space="preserve"> </w:t>
      </w:r>
    </w:p>
    <w:p w14:paraId="7C6C1781" w14:textId="77D1AB35"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військовослужбовців (підрозділів) збройних сил держав-членів НАТО та держав-учасниць програми НАТО «Партнерство заради миру», які беруть участь у заходах з підготовки підрозділів Збройних Сил України.</w:t>
      </w:r>
      <w:r w:rsidR="00CE38AE" w:rsidRPr="007C7B82">
        <w:rPr>
          <w:color w:val="323232"/>
        </w:rPr>
        <w:t xml:space="preserve"> </w:t>
      </w:r>
    </w:p>
    <w:p w14:paraId="59CEA9C5" w14:textId="7E16D003"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У разі відсутності документів, передбачених в абзаці першому цього підпункту, уповноважена службова особа підрозділу охорони державного кордону відмовляє іноземцям та особам без громадянства у перетині державного кордону в порядку, визначеному статтею 14 Закону України «Про прикордонний контроль».</w:t>
      </w:r>
      <w:r w:rsidR="00CE38AE" w:rsidRPr="007C7B82">
        <w:rPr>
          <w:color w:val="323232"/>
        </w:rPr>
        <w:t xml:space="preserve"> </w:t>
      </w:r>
    </w:p>
    <w:p w14:paraId="6853D8C9" w14:textId="77777777"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2.5</w:t>
      </w:r>
      <w:r w:rsidRPr="007C7B82">
        <w:rPr>
          <w:b/>
          <w:bCs/>
          <w:color w:val="323232"/>
          <w:vertAlign w:val="superscript"/>
        </w:rPr>
        <w:t>1</w:t>
      </w:r>
      <w:r w:rsidRPr="007C7B82">
        <w:rPr>
          <w:color w:val="323232"/>
        </w:rPr>
        <w:t xml:space="preserve">. Перетин державного кордону на в’їзд в Україну іноземцями та особами без громадянства, які підлягають самоізоляції, без реєстрації в електронному сервісі «Вдома» Єдиного державного </w:t>
      </w:r>
      <w:proofErr w:type="spellStart"/>
      <w:r w:rsidRPr="007C7B82">
        <w:rPr>
          <w:color w:val="323232"/>
        </w:rPr>
        <w:t>вебпорталу</w:t>
      </w:r>
      <w:proofErr w:type="spellEnd"/>
      <w:r w:rsidRPr="007C7B82">
        <w:rPr>
          <w:color w:val="323232"/>
        </w:rPr>
        <w:t xml:space="preserve"> електронних послуг (далі – система) або встановленого та активованого мобільного додатка електронного сервісу «Вдома» Єдиного державного </w:t>
      </w:r>
      <w:proofErr w:type="spellStart"/>
      <w:r w:rsidRPr="007C7B82">
        <w:rPr>
          <w:color w:val="323232"/>
        </w:rPr>
        <w:t>вебпорталу</w:t>
      </w:r>
      <w:proofErr w:type="spellEnd"/>
      <w:r w:rsidRPr="007C7B82">
        <w:rPr>
          <w:color w:val="323232"/>
        </w:rPr>
        <w:t xml:space="preserve"> електронних послуг (далі – мобільний додаток). У разі неможливості встановлення мобільного додатка, відмови від його встановлення або відмови в реєстрації в системі уповноважена службова особа підрозділу охорони державного кордону відмовляє такій особі у перетині державного кордону в порядку, визначеному статтею 14 Закону України «Про прикордонний контроль».</w:t>
      </w:r>
      <w:hyperlink r:id="rId6" w:anchor="n169" w:tgtFrame="_blank" w:history="1">
        <w:r w:rsidRPr="007C7B82">
          <w:rPr>
            <w:color w:val="000000"/>
          </w:rPr>
          <w:br/>
        </w:r>
      </w:hyperlink>
    </w:p>
    <w:p w14:paraId="73B07846" w14:textId="72DCE4B7"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2.6. Перетин контрольних пунктів в’їзду на тимчасово окуповані території в Донецькій та Луганській областях, Автономної Республіки Крим та м. Севастополя та виїзду з них іноземцями та особами без громадянства без наявного поліса (свідоцтва, сертифіката) страхування, що виданий страховою компанією, яка зареєстрована в Україні, або іноземною страховою компанією, яка має представництво на території України чи договірні відносини із страховою компанією – партнером на території України (</w:t>
      </w:r>
      <w:proofErr w:type="spellStart"/>
      <w:r w:rsidRPr="007C7B82">
        <w:rPr>
          <w:color w:val="323232"/>
        </w:rPr>
        <w:t>асистанс</w:t>
      </w:r>
      <w:proofErr w:type="spellEnd"/>
      <w:r w:rsidRPr="007C7B82">
        <w:rPr>
          <w:color w:val="323232"/>
        </w:rPr>
        <w:t>), покриває витрати, пов’язані з лікуванням COVID-19, і діє на строк перебування в Україні, крім:</w:t>
      </w:r>
      <w:r w:rsidR="00CE38AE" w:rsidRPr="007C7B82">
        <w:rPr>
          <w:color w:val="323232"/>
        </w:rPr>
        <w:t xml:space="preserve"> </w:t>
      </w:r>
    </w:p>
    <w:p w14:paraId="4465117E" w14:textId="77777777" w:rsidR="000442E2" w:rsidRDefault="00F302AC" w:rsidP="00CE38AE">
      <w:pPr>
        <w:pStyle w:val="rvps2"/>
        <w:shd w:val="clear" w:color="auto" w:fill="FFFFFF"/>
        <w:spacing w:before="0" w:beforeAutospacing="0" w:after="60" w:afterAutospacing="0"/>
        <w:jc w:val="both"/>
        <w:rPr>
          <w:color w:val="323232"/>
        </w:rPr>
      </w:pPr>
      <w:hyperlink r:id="rId7" w:anchor="n169" w:tgtFrame="_blank" w:history="1">
        <w:r w:rsidR="007C7B82" w:rsidRPr="007C7B82">
          <w:rPr>
            <w:rStyle w:val="a4"/>
            <w:color w:val="000000"/>
            <w:u w:val="none"/>
          </w:rPr>
          <w:t>іноземців, осіб без громадянства, які постійно проживають на території України;</w:t>
        </w:r>
      </w:hyperlink>
    </w:p>
    <w:p w14:paraId="140E88DD" w14:textId="2CF28E16"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працівників представництв офіційних міжнародних місій, організацій, акредитованих в Україні.</w:t>
      </w:r>
      <w:r w:rsidR="000442E2" w:rsidRPr="007C7B82">
        <w:rPr>
          <w:color w:val="323232"/>
        </w:rPr>
        <w:t xml:space="preserve"> </w:t>
      </w:r>
    </w:p>
    <w:p w14:paraId="0CA533D8" w14:textId="22124B9C"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 xml:space="preserve">У разі відсутності документів, передбачених в абзаці першому цього підпункту, уповноважена службова особа підрозділу охорони державного кордону відмовляє іноземцям та особам без громадянства у в’їзді на тимчасово окуповані території в Донецькій та Луганській областях, Автономної Республіки Крим та м. Севастополя та виїзді з них згідно з Порядком в’їзду на тимчасово окуповану територію України та виїзду з неї, затвердженим постановою Кабінету Міністрів України від 04 червня 2015 року № 367 (зі змінами), та Порядком в’їзду осіб, переміщення товарів на тимчасово окуповані території у Донецькій та </w:t>
      </w:r>
      <w:r w:rsidRPr="007C7B82">
        <w:rPr>
          <w:color w:val="323232"/>
        </w:rPr>
        <w:lastRenderedPageBreak/>
        <w:t>Луганській областях і виїзду осіб, переміщення товарів з таких територій, затвердженим постановою Кабінету Міністрів України від 17 липня 2019 року № 815 (зі змінами).</w:t>
      </w:r>
      <w:r w:rsidR="000442E2" w:rsidRPr="007C7B82">
        <w:rPr>
          <w:color w:val="323232"/>
        </w:rPr>
        <w:t xml:space="preserve"> </w:t>
      </w:r>
    </w:p>
    <w:p w14:paraId="38C2A9BB" w14:textId="0A0C9D08"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2.7. Проведення всіх масових (культурних, спортивних, розважальних, соціальних, релігійних, рекламних, наукових, освітніх, професійних тематичних та інших) заходів, крім проведення атестації здобувачів у формі єдиного державного кваліфікаційного іспиту (виключно з апробаційним проведенням єдиного державного кваліфікаційного іспиту) і тестових екзаменів ліцензійних інтегрованих іспитів «Крок» (далі – атестація здобувачів), проведення заходів з оцінювання якості освіти (пробного зовнішнього незалежного оцінювання, зовнішнього незалежного оцінювання, вступних випробувань із використанням організаційно-технологічних процесів здійснення зовнішнього незалежного оцінювання тощо), проведення яких належить до завдань Українського центру оцінювання якості освіти та його регіональних підрозділів (далі – заходи з оцінювання якості освіти),  проведення офіційних спортивних заходів, включених до Єдиного календарного плану фізкультурно-оздоровчих та спортивних заходів України, та матчів командних ігрових видів спорту професійних спортивних клубів без глядачів за умови дотримання учасниками таких заходів відповідних санітарних і протиепідемічних заходів та здійснення обов’язкового щоденного контролю за станом здоров’я учасників.</w:t>
      </w:r>
      <w:r w:rsidR="000442E2" w:rsidRPr="007C7B82">
        <w:rPr>
          <w:color w:val="323232"/>
        </w:rPr>
        <w:t xml:space="preserve"> </w:t>
      </w:r>
    </w:p>
    <w:p w14:paraId="1EF6309F" w14:textId="550E206E"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 xml:space="preserve">2.8. Здійснення регулярних та нерегулярних перевезень пасажирів автомобільним транспортом, зокрема перевезень пасажирів на міських автобусних маршрутах у режимі маршрутного таксі, в електричному (трамвай, тролейбус), залізничному транспорті, у міському, приміському, міжміському, </w:t>
      </w:r>
      <w:proofErr w:type="spellStart"/>
      <w:r w:rsidRPr="007C7B82">
        <w:rPr>
          <w:color w:val="323232"/>
        </w:rPr>
        <w:t>внутрішньообласному</w:t>
      </w:r>
      <w:proofErr w:type="spellEnd"/>
      <w:r w:rsidRPr="007C7B82">
        <w:rPr>
          <w:color w:val="323232"/>
        </w:rPr>
        <w:t xml:space="preserve"> та міжобласному сполученні, у кількості більшій, ніж сукупна кількість місць для сидіння та 50 відсотків місць для стояння, що передбачена технічною характеристикою транспортного засобу, визначеною в реєстраційних документах на такий транспортний засіб.</w:t>
      </w:r>
      <w:r w:rsidR="000442E2" w:rsidRPr="007C7B82">
        <w:rPr>
          <w:color w:val="323232"/>
        </w:rPr>
        <w:t xml:space="preserve"> </w:t>
      </w:r>
    </w:p>
    <w:p w14:paraId="65B3F463" w14:textId="65A70574"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Перевізник несе відповідальність за забезпечення водіїв засобами індивідуального захисту, зокрема респіраторами або захисними масками, та здійснює контроль за використанням пасажирами під час перевезення засобів індивідуального захисту, зокрема респіраторів або захисних масок, що закривають ніс та рот, у тому числі виготовлених самостійно.</w:t>
      </w:r>
      <w:r w:rsidR="000442E2" w:rsidRPr="007C7B82">
        <w:rPr>
          <w:color w:val="323232"/>
        </w:rPr>
        <w:t xml:space="preserve"> </w:t>
      </w:r>
    </w:p>
    <w:p w14:paraId="43B375BF" w14:textId="4D44F986"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2.9. Діяльність суб’єктів господарювання, які обслуговують відвідувачів, у яких:</w:t>
      </w:r>
      <w:r w:rsidR="000442E2" w:rsidRPr="007C7B82">
        <w:rPr>
          <w:color w:val="323232"/>
        </w:rPr>
        <w:t xml:space="preserve"> </w:t>
      </w:r>
    </w:p>
    <w:p w14:paraId="56B8FCEC" w14:textId="3AD18FAC"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не нанесено маркування для перебування в черзі з дотриманням дистанції між клієнтами не менш як 1,5 метра;</w:t>
      </w:r>
      <w:r w:rsidR="000442E2" w:rsidRPr="007C7B82">
        <w:rPr>
          <w:color w:val="323232"/>
        </w:rPr>
        <w:t xml:space="preserve"> </w:t>
      </w:r>
    </w:p>
    <w:p w14:paraId="11CBD017" w14:textId="4BE652D7"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не забезпечено працівників засобами індивідуального захисту, зокрема захисними масками або респіраторами, та не здійснюється належний контроль за їх використанням;</w:t>
      </w:r>
      <w:r w:rsidR="000442E2" w:rsidRPr="007C7B82">
        <w:rPr>
          <w:color w:val="323232"/>
        </w:rPr>
        <w:t xml:space="preserve"> </w:t>
      </w:r>
    </w:p>
    <w:p w14:paraId="52FABA7A" w14:textId="32E91D25"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здійснюється обслуговування покупців без одягнутих засобів індивідуального захисту, зокрема захисних масок або респіраторів, які закривають ніс та рот, у тому числі виготовлених самостійно, за винятком обслуговування за межами будівлі суб’єкта господарювання (через вікна видачі, тераси тощо);</w:t>
      </w:r>
      <w:r w:rsidR="000442E2" w:rsidRPr="007C7B82">
        <w:rPr>
          <w:color w:val="323232"/>
        </w:rPr>
        <w:t xml:space="preserve"> </w:t>
      </w:r>
    </w:p>
    <w:p w14:paraId="77D0B608" w14:textId="61A2786C"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не забезпечується централізований збір використаних засобів індивідуального захисту в окремі контейнери (урни).</w:t>
      </w:r>
      <w:r w:rsidR="000442E2" w:rsidRPr="007C7B82">
        <w:rPr>
          <w:color w:val="323232"/>
        </w:rPr>
        <w:t xml:space="preserve"> </w:t>
      </w:r>
    </w:p>
    <w:p w14:paraId="1CE43756" w14:textId="69C928AA"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2.10. Приймання відвідувачів у кінотеатрах, інших закладах культури та приймання відвідувачів іншими суб’єктами діяльності у сфері культури.</w:t>
      </w:r>
      <w:r w:rsidR="000442E2" w:rsidRPr="007C7B82">
        <w:rPr>
          <w:color w:val="323232"/>
        </w:rPr>
        <w:t xml:space="preserve"> </w:t>
      </w:r>
    </w:p>
    <w:p w14:paraId="7A2B9D67" w14:textId="13A9196F"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2.11. Приймання відвідувачів суб’єктами господарювання, які провадять діяльність у сфері громадського харчування (барів, ресторанів, кафе тощо), крім діяльності з надання послуг громадського харчування із здійсненням адресної доставки замовлень та замовлень на виніс.</w:t>
      </w:r>
      <w:r w:rsidR="000442E2" w:rsidRPr="007C7B82">
        <w:rPr>
          <w:color w:val="323232"/>
        </w:rPr>
        <w:t xml:space="preserve"> </w:t>
      </w:r>
    </w:p>
    <w:p w14:paraId="76427D56" w14:textId="41A77E3C"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2.12. Відвідування закладів освіти здобувачами освіти у разі, коли на самоізоляції через контакт з пацієнтом з підтвердженим випадком COVID-19 перебуває більш як 50 відсотків здобувачів освіти та персоналу закладу освіти.</w:t>
      </w:r>
      <w:r w:rsidR="000442E2" w:rsidRPr="007C7B82">
        <w:rPr>
          <w:color w:val="323232"/>
        </w:rPr>
        <w:t xml:space="preserve"> </w:t>
      </w:r>
    </w:p>
    <w:p w14:paraId="6FCF556F" w14:textId="65AEB196"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2.13. Проведення в закладах освіти масових заходів (вистав, свят, концертів) за участю здобувачів освіти з більше ніж однієї групи (класу) та за присутності глядачів (відвідувачів).</w:t>
      </w:r>
      <w:r w:rsidR="000442E2" w:rsidRPr="007C7B82">
        <w:rPr>
          <w:color w:val="323232"/>
        </w:rPr>
        <w:t xml:space="preserve"> </w:t>
      </w:r>
    </w:p>
    <w:p w14:paraId="000D73A5" w14:textId="137F2894"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2.13</w:t>
      </w:r>
      <w:r w:rsidRPr="007C7B82">
        <w:rPr>
          <w:b/>
          <w:bCs/>
          <w:color w:val="323232"/>
          <w:vertAlign w:val="superscript"/>
        </w:rPr>
        <w:t>1</w:t>
      </w:r>
      <w:r w:rsidRPr="007C7B82">
        <w:rPr>
          <w:color w:val="323232"/>
        </w:rPr>
        <w:t xml:space="preserve">. Відвідування закладів освіти здобувачами освіти, крім здобувачів дошкільної освіти, учнів спеціальних закладів освіти та 1–4 класів закладів загальної середньої освіти, а також крім закладів освіти, у яких усі допущені до роботи в закладі працівники мають документ, що підтверджує отримання повного курсу вакцинації; або виданий в установленому Міністерством охорони здоров’я порядку документ, що підтверджує отримання однієї дози </w:t>
      </w:r>
      <w:proofErr w:type="spellStart"/>
      <w:r w:rsidRPr="007C7B82">
        <w:rPr>
          <w:color w:val="323232"/>
        </w:rPr>
        <w:t>дводозної</w:t>
      </w:r>
      <w:proofErr w:type="spellEnd"/>
      <w:r w:rsidRPr="007C7B82">
        <w:rPr>
          <w:color w:val="323232"/>
        </w:rPr>
        <w:t xml:space="preserve"> вакцини від COVID-19, включеної Всесвітньою організацією охорони здоров’я до переліку дозволених для використання в надзвичайних ситуаціях (далі – документ, що підтверджує отримання однієї дози </w:t>
      </w:r>
      <w:proofErr w:type="spellStart"/>
      <w:r w:rsidRPr="007C7B82">
        <w:rPr>
          <w:color w:val="323232"/>
        </w:rPr>
        <w:t>дводозної</w:t>
      </w:r>
      <w:proofErr w:type="spellEnd"/>
      <w:r w:rsidRPr="007C7B82">
        <w:rPr>
          <w:color w:val="323232"/>
        </w:rPr>
        <w:t xml:space="preserve"> вакцини), який може бути застосовано протягом 30 днів від дати введення дози; чи міжнародний, внутрішній сертифікат або іноземний сертифікат, що підтверджує вакцинацію від COVID-19 однією дозою </w:t>
      </w:r>
      <w:proofErr w:type="spellStart"/>
      <w:r w:rsidRPr="007C7B82">
        <w:rPr>
          <w:color w:val="323232"/>
        </w:rPr>
        <w:t>дводозної</w:t>
      </w:r>
      <w:proofErr w:type="spellEnd"/>
      <w:r w:rsidRPr="007C7B82">
        <w:rPr>
          <w:color w:val="323232"/>
        </w:rPr>
        <w:t xml:space="preserve"> вакцини (жовті </w:t>
      </w:r>
      <w:r w:rsidRPr="007C7B82">
        <w:rPr>
          <w:color w:val="323232"/>
        </w:rPr>
        <w:lastRenderedPageBreak/>
        <w:t xml:space="preserve">сертифікати) або однією дозою </w:t>
      </w:r>
      <w:proofErr w:type="spellStart"/>
      <w:r w:rsidRPr="007C7B82">
        <w:rPr>
          <w:color w:val="323232"/>
        </w:rPr>
        <w:t>однодозної</w:t>
      </w:r>
      <w:proofErr w:type="spellEnd"/>
      <w:r w:rsidRPr="007C7B82">
        <w:rPr>
          <w:color w:val="323232"/>
        </w:rPr>
        <w:t xml:space="preserve"> вакцини чи двома дозами </w:t>
      </w:r>
      <w:proofErr w:type="spellStart"/>
      <w:r w:rsidRPr="007C7B82">
        <w:rPr>
          <w:color w:val="323232"/>
        </w:rPr>
        <w:t>дводозної</w:t>
      </w:r>
      <w:proofErr w:type="spellEnd"/>
      <w:r w:rsidRPr="007C7B82">
        <w:rPr>
          <w:color w:val="323232"/>
        </w:rPr>
        <w:t xml:space="preserve"> вакцини (зелені сертифікати), які включені Всесвітньою організацією охорони здоров’я до переліку дозволених для використання в надзвичайних ситуаціях, або одужання особи від зазначеної хвороби; або виданий в установленому Міністерством охорони здоров’я порядку висновок лікаря щодо наявності абсолютних протипоказань до вакцинації проти COVID-19 (далі – медичний висновок про наявність протипоказань до вакцинації проти COVID-19).</w:t>
      </w:r>
      <w:r w:rsidR="000442E2" w:rsidRPr="007C7B82">
        <w:rPr>
          <w:color w:val="323232"/>
        </w:rPr>
        <w:t xml:space="preserve"> </w:t>
      </w:r>
    </w:p>
    <w:p w14:paraId="1F1A3F36" w14:textId="2E82DECC"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2.14. Приймання відвідувачів у спортивних залах, фітнес-центрах, басейнах, крім спортсменів національних збірних команд України та їх тренерів за умови дотримання відповідних санітарних і протиепідемічних заходів.</w:t>
      </w:r>
      <w:r w:rsidR="000442E2" w:rsidRPr="007C7B82">
        <w:rPr>
          <w:color w:val="323232"/>
        </w:rPr>
        <w:t xml:space="preserve"> </w:t>
      </w:r>
    </w:p>
    <w:p w14:paraId="4CF7ABEC" w14:textId="2D210FC0"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2.15. Відвідування пунктів (місць) тимчасового тримання осіб, пунктів тимчасового перебування іноземців та осіб без громадянства, які незаконно перебувають в Україні, та пунктів тимчасового розміщення біженців, крім осіб, які надають правову допомогу особам, які перебувають в таких пунктах.</w:t>
      </w:r>
      <w:r w:rsidR="000442E2" w:rsidRPr="007C7B82">
        <w:rPr>
          <w:color w:val="323232"/>
        </w:rPr>
        <w:t xml:space="preserve"> </w:t>
      </w:r>
    </w:p>
    <w:p w14:paraId="548B51C7" w14:textId="2A663042"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2.16. Відвідування сторонніми особами (крім законних представників, членів сім’ї, родичів за умови дотримання всіх протиепідемічних заходів, не частіше ніж один раз на тиждень) установ і закладів соціального захисту, у яких тимчасово або постійно проживають (перебувають) громадяни похилого віку, ветерани війни і праці, особи з інвалідністю, особи із стійкими інтелектуальними або психічними порушеннями, установ і закладів, що надають соціальні послуги сім’ям (особам), які перебувають у складних життєвих обставинах, крім установ і закладів, які надають соціальні послуги екстрено (</w:t>
      </w:r>
      <w:proofErr w:type="spellStart"/>
      <w:r w:rsidRPr="007C7B82">
        <w:rPr>
          <w:color w:val="323232"/>
        </w:rPr>
        <w:t>кризово</w:t>
      </w:r>
      <w:proofErr w:type="spellEnd"/>
      <w:r w:rsidRPr="007C7B82">
        <w:rPr>
          <w:color w:val="323232"/>
        </w:rPr>
        <w:t>).</w:t>
      </w:r>
      <w:r w:rsidR="000442E2" w:rsidRPr="007C7B82">
        <w:rPr>
          <w:color w:val="323232"/>
        </w:rPr>
        <w:t xml:space="preserve"> </w:t>
      </w:r>
    </w:p>
    <w:p w14:paraId="7FCD1F59" w14:textId="5DE93F71"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2.17. Надання засудженим дозволів на короткочасні виїзди за межі установ виконання покарань, передбачених </w:t>
      </w:r>
      <w:hyperlink r:id="rId8" w:anchor="n387" w:tgtFrame="_blank" w:history="1">
        <w:r w:rsidRPr="007C7B82">
          <w:rPr>
            <w:rStyle w:val="a4"/>
            <w:color w:val="000000"/>
            <w:u w:val="none"/>
          </w:rPr>
          <w:t>частиною третьою статті 59, </w:t>
        </w:r>
      </w:hyperlink>
      <w:r w:rsidRPr="007C7B82">
        <w:rPr>
          <w:color w:val="323232"/>
        </w:rPr>
        <w:t>частиною першою статті 67, </w:t>
      </w:r>
      <w:hyperlink r:id="rId9" w:anchor="n815" w:tgtFrame="_blank" w:history="1">
        <w:r w:rsidRPr="007C7B82">
          <w:rPr>
            <w:rStyle w:val="a4"/>
            <w:color w:val="000000"/>
            <w:u w:val="none"/>
          </w:rPr>
          <w:t>статтею 111 та </w:t>
        </w:r>
      </w:hyperlink>
      <w:r w:rsidRPr="007C7B82">
        <w:rPr>
          <w:color w:val="323232"/>
        </w:rPr>
        <w:t>частиною першою статті 130 Кримінально-виконавчого кодексу України, відвідування установ виконання покарань та слідчих ізоляторів Державної кримінально-виконавчої служби об’єднаннями громадян, представниками благодійних організацій, надання побачень засудженим та особам, узятим під варту, які тримаються в таких установах, крім: відвідування зазначених установ працівниками правоохоронних органів, судів, представниками посольств і консульств відповідних держав, співробітниками Управління Верховного Комісара Організації Об’єднаних Націй у справах біженців, а також особами, зазначеними у </w:t>
      </w:r>
      <w:hyperlink r:id="rId10" w:anchor="n144" w:tgtFrame="_blank" w:history="1">
        <w:r w:rsidRPr="007C7B82">
          <w:rPr>
            <w:rStyle w:val="a4"/>
            <w:color w:val="000000"/>
            <w:u w:val="none"/>
          </w:rPr>
          <w:t>частині першій статті 24 Кримінально-виконавчого кодексу України та </w:t>
        </w:r>
      </w:hyperlink>
      <w:r w:rsidRPr="007C7B82">
        <w:rPr>
          <w:color w:val="323232"/>
        </w:rPr>
        <w:t xml:space="preserve">частині п’ятій статті 12 Закону України «Про попереднє ув’язнення»; відвідування установ виконання покарань, слідчих ізоляторів, закладів охорони здоров’я Державної кримінально-виконавчої служби представниками благодійних та громадських організацій, які надають послуги (виконують роботи) у рамках </w:t>
      </w:r>
      <w:proofErr w:type="spellStart"/>
      <w:r w:rsidRPr="007C7B82">
        <w:rPr>
          <w:color w:val="323232"/>
        </w:rPr>
        <w:t>проєкту</w:t>
      </w:r>
      <w:proofErr w:type="spellEnd"/>
      <w:r w:rsidRPr="007C7B82">
        <w:rPr>
          <w:color w:val="323232"/>
        </w:rPr>
        <w:t xml:space="preserve"> «Прискорення прогресу у зменшенні тягаря туберкульозу та ВІЛ-інфекції в Україні», що реалізується за підтримки Глобального фонду для боротьби зі СНІДом, туберкульозом та малярією, та/або </w:t>
      </w:r>
      <w:proofErr w:type="spellStart"/>
      <w:r w:rsidRPr="007C7B82">
        <w:rPr>
          <w:color w:val="323232"/>
        </w:rPr>
        <w:t>проєкту</w:t>
      </w:r>
      <w:proofErr w:type="spellEnd"/>
      <w:r w:rsidRPr="007C7B82">
        <w:rPr>
          <w:color w:val="323232"/>
        </w:rPr>
        <w:t xml:space="preserve"> «Заради життя: якісні інтегровані послуги з ВІЛ, туберкульозу та вірусного гепатиту С для людей в конфлікті з законом», що реалізується Міжнародною організацією PATH за технічної підтримки Агентства США з міжнародного розвитку (USAID), на підставі тристоронніх договорів між цими організаціями, установами виконання покарань (слідчими ізоляторами) Державної кримінально-виконавчої служби, Державною установою «Центр охорони здоров’я Державної кримінально-виконавчої служби України», за умови відвідування зазначених установ та закладів охорони здоров’я не більше ніж один раз на тиждень; побачень із захисниками та адвокатами або іншими фахівцями у галузі права, які за законом мають право на надання правової допомоги особисто чи за дорученням юридичної особи; проведення заходів душпастирської опіки у зазначених установах за умови їх проведення не більше двох разів на тиждень із загальною чисельністю учасників одного заходу не більше 10 осіб, з яких одна особа – священнослужитель (капелан), уповноважений релігійними організаціями; короткострокових побачень з родичами або іншими особами, які відбуваються виключно в закритих умовах (через суцільне розмежувальне скло та переговорний пристрій) та з дотриманням протиепідемічних правил; тривалих побачень засуджених (за умови наявності в установах виконання покарань та слідчих ізоляторах Державної кримінально-виконавчої служби вільних приміщень для ізоляції засуджених) з близькими родичами за відсутності у них на момент побачення ознак інфікування COVID-19 та наявності у осіб, які прибули на побачення, лабораторно підтвердженого негативного результату тестування їх на</w:t>
      </w:r>
      <w:r w:rsidRPr="007C7B82">
        <w:rPr>
          <w:color w:val="323232"/>
        </w:rPr>
        <w:br/>
        <w:t xml:space="preserve">CОVID-19 методом </w:t>
      </w:r>
      <w:proofErr w:type="spellStart"/>
      <w:r w:rsidRPr="007C7B82">
        <w:rPr>
          <w:color w:val="323232"/>
        </w:rPr>
        <w:t>полімеразної</w:t>
      </w:r>
      <w:proofErr w:type="spellEnd"/>
      <w:r w:rsidRPr="007C7B82">
        <w:rPr>
          <w:color w:val="323232"/>
        </w:rPr>
        <w:t xml:space="preserve"> ланцюгової реакції, яке проведено не більш як за 72 години до дня надання тривалого побачення, або документа, що підтверджує отримання повного курсу вакцинації, чи міжнародного, внутрішнього сертифіката або іноземного сертифіката, та оригіналу документа, що підтверджує оплату послуги виїзду працівника медичної лабораторії до засудженого з метою забору </w:t>
      </w:r>
      <w:proofErr w:type="spellStart"/>
      <w:r w:rsidRPr="007C7B82">
        <w:rPr>
          <w:color w:val="323232"/>
        </w:rPr>
        <w:t>біоматеріалів</w:t>
      </w:r>
      <w:proofErr w:type="spellEnd"/>
      <w:r w:rsidRPr="007C7B82">
        <w:rPr>
          <w:color w:val="323232"/>
        </w:rPr>
        <w:t xml:space="preserve"> для проведення тестування на COVID-19 зазначеним методом.</w:t>
      </w:r>
      <w:r w:rsidR="000442E2" w:rsidRPr="007C7B82">
        <w:rPr>
          <w:color w:val="323232"/>
        </w:rPr>
        <w:t xml:space="preserve"> </w:t>
      </w:r>
    </w:p>
    <w:p w14:paraId="7B389449" w14:textId="535B8438"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lastRenderedPageBreak/>
        <w:t xml:space="preserve">Після тривалого побачення засуджені протягом 14 діб перебувають в приміщеннях для ізоляції, де їм на 12-й день ізоляції (або за наявності ознак інфікування COVID-19) обов’язково у присутності медичного працівника закладу охорони здоров’я Державної установи «Центр охорони здоров’я Державної кримінально-виконавчої служби України» проводиться забір матеріалу для тестування на COVID-19 методом </w:t>
      </w:r>
      <w:proofErr w:type="spellStart"/>
      <w:r w:rsidRPr="007C7B82">
        <w:rPr>
          <w:color w:val="323232"/>
        </w:rPr>
        <w:t>полімеразної</w:t>
      </w:r>
      <w:proofErr w:type="spellEnd"/>
      <w:r w:rsidRPr="007C7B82">
        <w:rPr>
          <w:color w:val="323232"/>
        </w:rPr>
        <w:t xml:space="preserve"> ланцюгової реакції, відповідно до оплаченої близькими родичами зазначеної послуги.</w:t>
      </w:r>
      <w:r w:rsidR="000442E2" w:rsidRPr="007C7B82">
        <w:rPr>
          <w:color w:val="323232"/>
        </w:rPr>
        <w:t xml:space="preserve"> </w:t>
      </w:r>
    </w:p>
    <w:p w14:paraId="449DB792" w14:textId="1C0E1B8E"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 xml:space="preserve">У разі коли засуджений не менш як за 14 діб до тривалого побачення отримав повний курс вакцинації від COVID-19 вакцинами, включеними Всесвітньою організацією охорони здоров’я до переліку дозволених для використання в надзвичайних ситуаціях, його тестування на COVID-19 методом </w:t>
      </w:r>
      <w:proofErr w:type="spellStart"/>
      <w:r w:rsidRPr="007C7B82">
        <w:rPr>
          <w:color w:val="323232"/>
        </w:rPr>
        <w:t>полімеразної</w:t>
      </w:r>
      <w:proofErr w:type="spellEnd"/>
      <w:r w:rsidRPr="007C7B82">
        <w:rPr>
          <w:color w:val="323232"/>
        </w:rPr>
        <w:t xml:space="preserve"> ланцюгової реакції проводиться на 12-й день після тривалого побачення (або за наявності ознак інфікування COVID-19) безоплатно: закладами охорони здоров’я Державної установи «Центр охорони здоров’я Державної кримінально-виконавчої служби України» (за наявності обладнання </w:t>
      </w:r>
      <w:proofErr w:type="spellStart"/>
      <w:r w:rsidRPr="007C7B82">
        <w:rPr>
          <w:color w:val="323232"/>
        </w:rPr>
        <w:t>GeneXpert</w:t>
      </w:r>
      <w:proofErr w:type="spellEnd"/>
      <w:r w:rsidRPr="007C7B82">
        <w:rPr>
          <w:color w:val="323232"/>
        </w:rPr>
        <w:t>) або державними установами Міністерства охорони здоров’я епідеміологічного профілю.</w:t>
      </w:r>
      <w:r w:rsidR="000442E2" w:rsidRPr="007C7B82">
        <w:rPr>
          <w:color w:val="323232"/>
        </w:rPr>
        <w:t xml:space="preserve"> </w:t>
      </w:r>
    </w:p>
    <w:p w14:paraId="71982A09" w14:textId="184C923F"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Відвідування та побачення, а також проведення заходів душпастирської опіки відбуваються виключно за умови використання такими особами засобів індивідуального захисту, зокрема респіраторів (без клапану видиху) або захисних масок, що закривають ніс та рот, у тому числі виготовлених самостійно, та відсутності у них на момент побачення ознак інфікування COVID-19.</w:t>
      </w:r>
      <w:r w:rsidR="000442E2" w:rsidRPr="007C7B82">
        <w:rPr>
          <w:color w:val="323232"/>
        </w:rPr>
        <w:t xml:space="preserve"> </w:t>
      </w:r>
    </w:p>
    <w:p w14:paraId="75919ED7" w14:textId="453E3944"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2.18. Діяльність закладів, що надають послуги з розміщення (крім готелів, санаторно-курортних закладів, установ і закладів, які надають соціальні послуги, реабілітаційних установ для осіб з інвалідністю та дітей з інвалідністю, а також стаціонарних відділень первинного та складного протезування протезно-ортопедичних підприємств, що належать до сфери управління Міністерства соціальної політики, дитячих закладів оздоровлення та відпочинку).</w:t>
      </w:r>
      <w:r w:rsidR="000442E2" w:rsidRPr="007C7B82">
        <w:rPr>
          <w:color w:val="323232"/>
        </w:rPr>
        <w:t xml:space="preserve"> </w:t>
      </w:r>
    </w:p>
    <w:p w14:paraId="6E879CCF" w14:textId="35C06894"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 xml:space="preserve">2.19. Здійснення перевезень пасажирів авіаційним та залізничним транспортом у міжобласному та міжнародному сполученнях без наявності у них (крім осіб, які не досягли 18 років) негативного результату тестування на COVID-19 методом </w:t>
      </w:r>
      <w:proofErr w:type="spellStart"/>
      <w:r w:rsidRPr="007C7B82">
        <w:rPr>
          <w:color w:val="323232"/>
        </w:rPr>
        <w:t>полімеразної</w:t>
      </w:r>
      <w:proofErr w:type="spellEnd"/>
      <w:r w:rsidRPr="007C7B82">
        <w:rPr>
          <w:color w:val="323232"/>
        </w:rPr>
        <w:t xml:space="preserve"> ланцюгової реакції або експрес-тесту на визначення </w:t>
      </w:r>
      <w:proofErr w:type="spellStart"/>
      <w:r w:rsidRPr="007C7B82">
        <w:rPr>
          <w:color w:val="323232"/>
        </w:rPr>
        <w:t>антигена</w:t>
      </w:r>
      <w:proofErr w:type="spellEnd"/>
      <w:r w:rsidRPr="007C7B82">
        <w:rPr>
          <w:color w:val="323232"/>
        </w:rPr>
        <w:t xml:space="preserve"> коронавірусу SARS-CoV-2, яке проведене не більш як за 72 години до дня поїздки; або документа, що підтверджує отримання повного курсу вакцинації; або документа, що підтверджує отримання однієї дози </w:t>
      </w:r>
      <w:proofErr w:type="spellStart"/>
      <w:r w:rsidRPr="007C7B82">
        <w:rPr>
          <w:color w:val="323232"/>
        </w:rPr>
        <w:t>дводозної</w:t>
      </w:r>
      <w:proofErr w:type="spellEnd"/>
      <w:r w:rsidRPr="007C7B82">
        <w:rPr>
          <w:color w:val="323232"/>
        </w:rPr>
        <w:t xml:space="preserve"> вакцини, який може бути застосовано протягом 30 днів від дати введення дози; або міжнародного, внутрішнього сертифіката чи іноземного сертифіката, що підтверджує вакцинацію від COVID-19 однією дозою </w:t>
      </w:r>
      <w:proofErr w:type="spellStart"/>
      <w:r w:rsidRPr="007C7B82">
        <w:rPr>
          <w:color w:val="323232"/>
        </w:rPr>
        <w:t>дводозної</w:t>
      </w:r>
      <w:proofErr w:type="spellEnd"/>
      <w:r w:rsidRPr="007C7B82">
        <w:rPr>
          <w:color w:val="323232"/>
        </w:rPr>
        <w:t xml:space="preserve"> вакцини («жовті» сертифікати) або однією дозою </w:t>
      </w:r>
      <w:proofErr w:type="spellStart"/>
      <w:r w:rsidRPr="007C7B82">
        <w:rPr>
          <w:color w:val="323232"/>
        </w:rPr>
        <w:t>однодозної</w:t>
      </w:r>
      <w:proofErr w:type="spellEnd"/>
      <w:r w:rsidRPr="007C7B82">
        <w:rPr>
          <w:color w:val="323232"/>
        </w:rPr>
        <w:t xml:space="preserve"> вакцини чи двома дозами </w:t>
      </w:r>
      <w:proofErr w:type="spellStart"/>
      <w:r w:rsidRPr="007C7B82">
        <w:rPr>
          <w:color w:val="323232"/>
        </w:rPr>
        <w:t>дводозної</w:t>
      </w:r>
      <w:proofErr w:type="spellEnd"/>
      <w:r w:rsidRPr="007C7B82">
        <w:rPr>
          <w:color w:val="323232"/>
        </w:rPr>
        <w:t xml:space="preserve"> вакцини («зелені» сертифікати), які включені Всесвітньою організацією охорони здоров’я до переліку дозволених для використання в надзвичайних ситуаціях, негативний результат тестування методом </w:t>
      </w:r>
      <w:proofErr w:type="spellStart"/>
      <w:r w:rsidRPr="007C7B82">
        <w:rPr>
          <w:color w:val="323232"/>
        </w:rPr>
        <w:t>полімеразної</w:t>
      </w:r>
      <w:proofErr w:type="spellEnd"/>
      <w:r w:rsidRPr="007C7B82">
        <w:rPr>
          <w:color w:val="323232"/>
        </w:rPr>
        <w:t xml:space="preserve"> ланцюгової реакції або одужання особи від зазначеної хвороби, чинність якого підтверджена за допомогою Єдиного державного </w:t>
      </w:r>
      <w:proofErr w:type="spellStart"/>
      <w:r w:rsidRPr="007C7B82">
        <w:rPr>
          <w:color w:val="323232"/>
        </w:rPr>
        <w:t>вебпорталу</w:t>
      </w:r>
      <w:proofErr w:type="spellEnd"/>
      <w:r w:rsidRPr="007C7B82">
        <w:rPr>
          <w:color w:val="323232"/>
        </w:rPr>
        <w:t xml:space="preserve"> електронних послуг, зокрема з використанням мобільного додатка Порталу Дія (Дія).</w:t>
      </w:r>
      <w:r w:rsidR="000442E2" w:rsidRPr="007C7B82">
        <w:rPr>
          <w:color w:val="323232"/>
        </w:rPr>
        <w:t xml:space="preserve"> </w:t>
      </w:r>
    </w:p>
    <w:p w14:paraId="63979108" w14:textId="024E4428"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Перевізник несе відповідальність за наявність у всіх пасажирів (крім осіб, які не досягли 18 років) документів, передбачених цим підпунктом.</w:t>
      </w:r>
      <w:r w:rsidR="000442E2" w:rsidRPr="007C7B82">
        <w:rPr>
          <w:color w:val="323232"/>
        </w:rPr>
        <w:t xml:space="preserve"> </w:t>
      </w:r>
    </w:p>
    <w:p w14:paraId="48A3C609" w14:textId="0C8ED986"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 xml:space="preserve">2.20. Пасажирам (крім осіб, які не досягли 18 років) користуватися послугами регулярних та нерегулярних перевезень автомобільним транспортом у міжобласному та міжнародному сполученнях (крім перевезень легковими автомобілями з кількістю пасажирів, включаючи водія, до п’яти осіб без урахування осіб віком до 14 років або більшою кількістю пасажирів за умови, що вони є членами однієї сім’ї) без наявності у них негативного результату тестування на COVID-19 методом </w:t>
      </w:r>
      <w:proofErr w:type="spellStart"/>
      <w:r w:rsidRPr="007C7B82">
        <w:rPr>
          <w:color w:val="323232"/>
        </w:rPr>
        <w:t>полімеразної</w:t>
      </w:r>
      <w:proofErr w:type="spellEnd"/>
      <w:r w:rsidRPr="007C7B82">
        <w:rPr>
          <w:color w:val="323232"/>
        </w:rPr>
        <w:t xml:space="preserve"> ланцюгової реакції або експрес-тесту на визначення </w:t>
      </w:r>
      <w:proofErr w:type="spellStart"/>
      <w:r w:rsidRPr="007C7B82">
        <w:rPr>
          <w:color w:val="323232"/>
        </w:rPr>
        <w:t>антигена</w:t>
      </w:r>
      <w:proofErr w:type="spellEnd"/>
      <w:r w:rsidRPr="007C7B82">
        <w:rPr>
          <w:color w:val="323232"/>
        </w:rPr>
        <w:t xml:space="preserve"> коронавірусу SARS-CoV-2, яке проведене не більш як за 72 години до дня поїздки; або документа, що підтверджує отримання повного курсу вакцинації; або документа, що підтверджує отримання однієї дози </w:t>
      </w:r>
      <w:proofErr w:type="spellStart"/>
      <w:r w:rsidRPr="007C7B82">
        <w:rPr>
          <w:color w:val="323232"/>
        </w:rPr>
        <w:t>дводозної</w:t>
      </w:r>
      <w:proofErr w:type="spellEnd"/>
      <w:r w:rsidRPr="007C7B82">
        <w:rPr>
          <w:color w:val="323232"/>
        </w:rPr>
        <w:t xml:space="preserve"> вакцини, який може бути застосовано протягом 30 днів від дати введення дози; або міжнародного, внутрішнього сертифіката чи іноземного сертифіката, що підтверджує вакцинацію від COVID-19 однією дозою </w:t>
      </w:r>
      <w:proofErr w:type="spellStart"/>
      <w:r w:rsidRPr="007C7B82">
        <w:rPr>
          <w:color w:val="323232"/>
        </w:rPr>
        <w:t>дводозної</w:t>
      </w:r>
      <w:proofErr w:type="spellEnd"/>
      <w:r w:rsidRPr="007C7B82">
        <w:rPr>
          <w:color w:val="323232"/>
        </w:rPr>
        <w:t xml:space="preserve"> вакцини («жовті» сертифікати) або однією дозою </w:t>
      </w:r>
      <w:proofErr w:type="spellStart"/>
      <w:r w:rsidRPr="007C7B82">
        <w:rPr>
          <w:color w:val="323232"/>
        </w:rPr>
        <w:t>однодозної</w:t>
      </w:r>
      <w:proofErr w:type="spellEnd"/>
      <w:r w:rsidRPr="007C7B82">
        <w:rPr>
          <w:color w:val="323232"/>
        </w:rPr>
        <w:t xml:space="preserve"> вакцини чи двома дозами </w:t>
      </w:r>
      <w:proofErr w:type="spellStart"/>
      <w:r w:rsidRPr="007C7B82">
        <w:rPr>
          <w:color w:val="323232"/>
        </w:rPr>
        <w:t>дводозної</w:t>
      </w:r>
      <w:proofErr w:type="spellEnd"/>
      <w:r w:rsidRPr="007C7B82">
        <w:rPr>
          <w:color w:val="323232"/>
        </w:rPr>
        <w:t xml:space="preserve"> вакцини («зелені» сертифікати), які включені Всесвітньою організацією охорони здоров’я до переліку дозволених для використання в надзвичайних ситуаціях, негативний результат тестування методом </w:t>
      </w:r>
      <w:proofErr w:type="spellStart"/>
      <w:r w:rsidRPr="007C7B82">
        <w:rPr>
          <w:color w:val="323232"/>
        </w:rPr>
        <w:t>полімеразної</w:t>
      </w:r>
      <w:proofErr w:type="spellEnd"/>
      <w:r w:rsidRPr="007C7B82">
        <w:rPr>
          <w:color w:val="323232"/>
        </w:rPr>
        <w:t xml:space="preserve"> ланцюгової реакції або одужання особи від зазначеної хвороби, чинність якого підтверджена за допомогою Єдиного державного </w:t>
      </w:r>
      <w:proofErr w:type="spellStart"/>
      <w:r w:rsidRPr="007C7B82">
        <w:rPr>
          <w:color w:val="323232"/>
        </w:rPr>
        <w:t>вебпорталу</w:t>
      </w:r>
      <w:proofErr w:type="spellEnd"/>
      <w:r w:rsidRPr="007C7B82">
        <w:rPr>
          <w:color w:val="323232"/>
        </w:rPr>
        <w:t xml:space="preserve"> електронних послуг, зокрема з використанням мобільного додатка Порталу Дія (Дія).</w:t>
      </w:r>
      <w:r w:rsidR="000442E2" w:rsidRPr="007C7B82">
        <w:rPr>
          <w:color w:val="323232"/>
        </w:rPr>
        <w:t xml:space="preserve"> </w:t>
      </w:r>
    </w:p>
    <w:p w14:paraId="4DF110D9" w14:textId="0C7BFF8B"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t>Перевізник зобов’язаний забезпечити інформування пасажирів про передбачені цим підпунктом обмеження.</w:t>
      </w:r>
      <w:r w:rsidR="000442E2" w:rsidRPr="007C7B82">
        <w:rPr>
          <w:color w:val="323232"/>
        </w:rPr>
        <w:t xml:space="preserve"> </w:t>
      </w:r>
    </w:p>
    <w:p w14:paraId="34203CE9" w14:textId="0B7B3373" w:rsidR="007C7B82" w:rsidRPr="007C7B82" w:rsidRDefault="007C7B82" w:rsidP="00CE38AE">
      <w:pPr>
        <w:pStyle w:val="rvps2"/>
        <w:shd w:val="clear" w:color="auto" w:fill="FFFFFF"/>
        <w:spacing w:before="0" w:beforeAutospacing="0" w:after="60" w:afterAutospacing="0"/>
        <w:jc w:val="both"/>
        <w:rPr>
          <w:color w:val="323232"/>
        </w:rPr>
      </w:pPr>
      <w:r w:rsidRPr="007C7B82">
        <w:rPr>
          <w:color w:val="323232"/>
        </w:rPr>
        <w:lastRenderedPageBreak/>
        <w:t>На вході до передбачених цим пунктом закладів, місць проведення заходу, де встановлено обмеження щодо максимальної кількості осіб залежно від площі, розміщуються інформаційні матеріали із зазначенням можливої максимальної кількості відвідувачів.</w:t>
      </w:r>
      <w:r w:rsidR="000442E2" w:rsidRPr="007C7B82">
        <w:rPr>
          <w:color w:val="323232"/>
        </w:rPr>
        <w:t xml:space="preserve"> </w:t>
      </w:r>
    </w:p>
    <w:p w14:paraId="2D535075" w14:textId="77777777" w:rsidR="000442E2" w:rsidRDefault="007C7B82" w:rsidP="00CE38AE">
      <w:pPr>
        <w:pStyle w:val="rvps2"/>
        <w:shd w:val="clear" w:color="auto" w:fill="FFFFFF"/>
        <w:spacing w:before="0" w:beforeAutospacing="0" w:after="60" w:afterAutospacing="0"/>
        <w:jc w:val="both"/>
        <w:rPr>
          <w:color w:val="323232"/>
        </w:rPr>
      </w:pPr>
      <w:r w:rsidRPr="007C7B82">
        <w:rPr>
          <w:color w:val="323232"/>
        </w:rPr>
        <w:t xml:space="preserve">2.21. Обмеження, передбачені підпунктами 2.7, 2.10, 2.11, 2.14 та 2.18 цього пункту, не застосовуються за умови наявності в усіх учасників (відвідувачів), крім осіб, які не досягли 18 років, та організаторів заходу (співробітників закладу), негативного результату тестування на COVID-19 методом </w:t>
      </w:r>
      <w:proofErr w:type="spellStart"/>
      <w:r w:rsidRPr="007C7B82">
        <w:rPr>
          <w:color w:val="323232"/>
        </w:rPr>
        <w:t>полімеразної</w:t>
      </w:r>
      <w:proofErr w:type="spellEnd"/>
      <w:r w:rsidRPr="007C7B82">
        <w:rPr>
          <w:color w:val="323232"/>
        </w:rPr>
        <w:t xml:space="preserve"> ланцюгової реакції або експрес-тесту на визначення </w:t>
      </w:r>
      <w:proofErr w:type="spellStart"/>
      <w:r w:rsidRPr="007C7B82">
        <w:rPr>
          <w:color w:val="323232"/>
        </w:rPr>
        <w:t>антигена</w:t>
      </w:r>
      <w:proofErr w:type="spellEnd"/>
      <w:r w:rsidRPr="007C7B82">
        <w:rPr>
          <w:color w:val="323232"/>
        </w:rPr>
        <w:t xml:space="preserve"> коронавірусу SARS-CoV-2, яке проведене не більш як за 72 години до здійснення заходу (відвідування закладу); або документа, що підтверджує отримання повного курсу вакцинації; або документа, що підтверджує отримання однієї дози </w:t>
      </w:r>
      <w:proofErr w:type="spellStart"/>
      <w:r w:rsidRPr="007C7B82">
        <w:rPr>
          <w:color w:val="323232"/>
        </w:rPr>
        <w:t>дводозної</w:t>
      </w:r>
      <w:proofErr w:type="spellEnd"/>
      <w:r w:rsidRPr="007C7B82">
        <w:rPr>
          <w:color w:val="323232"/>
        </w:rPr>
        <w:t xml:space="preserve"> вакцини; чи міжнародного, внутрішнього сертифіката або іноземного сертифіката, що підтверджує вакцинацію від COVID-19 однією дозою </w:t>
      </w:r>
      <w:proofErr w:type="spellStart"/>
      <w:r w:rsidRPr="007C7B82">
        <w:rPr>
          <w:color w:val="323232"/>
        </w:rPr>
        <w:t>дводозної</w:t>
      </w:r>
      <w:proofErr w:type="spellEnd"/>
      <w:r w:rsidRPr="007C7B82">
        <w:rPr>
          <w:color w:val="323232"/>
        </w:rPr>
        <w:t xml:space="preserve"> вакцини («жовті» сертифікати) або однією дозою </w:t>
      </w:r>
      <w:proofErr w:type="spellStart"/>
      <w:r w:rsidRPr="007C7B82">
        <w:rPr>
          <w:color w:val="323232"/>
        </w:rPr>
        <w:t>однодозної</w:t>
      </w:r>
      <w:proofErr w:type="spellEnd"/>
      <w:r w:rsidRPr="007C7B82">
        <w:rPr>
          <w:color w:val="323232"/>
        </w:rPr>
        <w:t xml:space="preserve"> вакцини чи двома дозами </w:t>
      </w:r>
      <w:proofErr w:type="spellStart"/>
      <w:r w:rsidRPr="007C7B82">
        <w:rPr>
          <w:color w:val="323232"/>
        </w:rPr>
        <w:t>дводозної</w:t>
      </w:r>
      <w:proofErr w:type="spellEnd"/>
      <w:r w:rsidRPr="007C7B82">
        <w:rPr>
          <w:color w:val="323232"/>
        </w:rPr>
        <w:t xml:space="preserve"> вакцини («зелені» сертифікати), які включені Всесвітньою організацією охорони здоров’я до переліку дозволених для використання в надзвичайних ситуаціях, негативний результат тестування методом </w:t>
      </w:r>
      <w:proofErr w:type="spellStart"/>
      <w:r w:rsidRPr="007C7B82">
        <w:rPr>
          <w:color w:val="323232"/>
        </w:rPr>
        <w:t>полімеразної</w:t>
      </w:r>
      <w:proofErr w:type="spellEnd"/>
      <w:r w:rsidRPr="007C7B82">
        <w:rPr>
          <w:color w:val="323232"/>
        </w:rPr>
        <w:t xml:space="preserve"> ланцюгової реакції або одужання особи від зазначеної хвороби, чинність якого підтверджена за допомогою Єдиного державного </w:t>
      </w:r>
      <w:proofErr w:type="spellStart"/>
      <w:r w:rsidRPr="007C7B82">
        <w:rPr>
          <w:color w:val="323232"/>
        </w:rPr>
        <w:t>вебпорталу</w:t>
      </w:r>
      <w:proofErr w:type="spellEnd"/>
      <w:r w:rsidRPr="007C7B82">
        <w:rPr>
          <w:color w:val="323232"/>
        </w:rPr>
        <w:t xml:space="preserve"> електронних послуг, зокрема з використанням мобільного додатка Порталу Дія (Дія).</w:t>
      </w:r>
    </w:p>
    <w:p w14:paraId="53CD7595" w14:textId="3D2FADEA" w:rsidR="007C7B82" w:rsidRDefault="007C7B82" w:rsidP="00CE38AE">
      <w:pPr>
        <w:pStyle w:val="rvps2"/>
        <w:shd w:val="clear" w:color="auto" w:fill="FFFFFF"/>
        <w:spacing w:before="0" w:beforeAutospacing="0" w:after="60" w:afterAutospacing="0"/>
        <w:jc w:val="both"/>
        <w:rPr>
          <w:color w:val="323232"/>
        </w:rPr>
      </w:pPr>
      <w:r w:rsidRPr="007C7B82">
        <w:rPr>
          <w:color w:val="323232"/>
        </w:rPr>
        <w:t>                                     Термін дії: до перегляду рівня епідемічної небезпеки</w:t>
      </w:r>
    </w:p>
    <w:p w14:paraId="692FAF04" w14:textId="77777777" w:rsidR="000442E2" w:rsidRPr="007C7B82" w:rsidRDefault="000442E2" w:rsidP="00CE38AE">
      <w:pPr>
        <w:pStyle w:val="rvps2"/>
        <w:shd w:val="clear" w:color="auto" w:fill="FFFFFF"/>
        <w:spacing w:before="0" w:beforeAutospacing="0" w:after="60" w:afterAutospacing="0"/>
        <w:jc w:val="both"/>
        <w:rPr>
          <w:color w:val="323232"/>
        </w:rPr>
      </w:pPr>
    </w:p>
    <w:p w14:paraId="4515A147" w14:textId="77777777" w:rsidR="000442E2" w:rsidRDefault="007C7B82" w:rsidP="00CE38AE">
      <w:pPr>
        <w:pStyle w:val="a3"/>
        <w:shd w:val="clear" w:color="auto" w:fill="FFFFFF"/>
        <w:spacing w:before="0" w:beforeAutospacing="0" w:after="60" w:afterAutospacing="0"/>
        <w:jc w:val="both"/>
        <w:rPr>
          <w:color w:val="323232"/>
        </w:rPr>
      </w:pPr>
      <w:r w:rsidRPr="007C7B82">
        <w:rPr>
          <w:color w:val="323232"/>
        </w:rPr>
        <w:t xml:space="preserve">3. Департаменту у справах інформації та </w:t>
      </w:r>
      <w:proofErr w:type="spellStart"/>
      <w:r w:rsidRPr="007C7B82">
        <w:rPr>
          <w:color w:val="323232"/>
        </w:rPr>
        <w:t>зв’язків</w:t>
      </w:r>
      <w:proofErr w:type="spellEnd"/>
      <w:r w:rsidRPr="007C7B82">
        <w:rPr>
          <w:color w:val="323232"/>
        </w:rPr>
        <w:t xml:space="preserve"> з громадськістю Харківської міської ради (</w:t>
      </w:r>
      <w:proofErr w:type="spellStart"/>
      <w:r w:rsidRPr="007C7B82">
        <w:rPr>
          <w:color w:val="323232"/>
        </w:rPr>
        <w:t>Сідоренко</w:t>
      </w:r>
      <w:proofErr w:type="spellEnd"/>
      <w:r w:rsidRPr="007C7B82">
        <w:rPr>
          <w:color w:val="323232"/>
        </w:rPr>
        <w:t xml:space="preserve"> Ю.С.) посилити проведення роз’яснювальної роботи серед населення міста Харкова щодо встановлення обмежувальних протиепідемічних заходів, визначених постановою Кабінету Міністрів України від 09 грудня 2020 року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(зі змінами), дотримання маскового режиму, соціальної дистанції, використання засобів дезінфекції, необхідності проведення вакцинації населення та переліку пунктів щеплень, центрів масової вакцинації на території міста.</w:t>
      </w:r>
    </w:p>
    <w:p w14:paraId="0C24C526" w14:textId="38197E78" w:rsidR="007C7B82" w:rsidRPr="007C7B82" w:rsidRDefault="000442E2" w:rsidP="00CE38AE">
      <w:pPr>
        <w:pStyle w:val="a3"/>
        <w:shd w:val="clear" w:color="auto" w:fill="FFFFFF"/>
        <w:spacing w:before="0" w:beforeAutospacing="0" w:after="60" w:afterAutospacing="0"/>
        <w:jc w:val="both"/>
        <w:rPr>
          <w:color w:val="323232"/>
        </w:rPr>
      </w:pPr>
      <w:r w:rsidRPr="007C7B82">
        <w:rPr>
          <w:color w:val="323232"/>
        </w:rPr>
        <w:t xml:space="preserve"> </w:t>
      </w:r>
    </w:p>
    <w:p w14:paraId="79AC0B7B" w14:textId="69D8F8E8" w:rsidR="007C7B82" w:rsidRDefault="007C7B82" w:rsidP="00CE38AE">
      <w:pPr>
        <w:pStyle w:val="a3"/>
        <w:shd w:val="clear" w:color="auto" w:fill="FFFFFF"/>
        <w:spacing w:before="0" w:beforeAutospacing="0" w:after="60" w:afterAutospacing="0"/>
        <w:jc w:val="both"/>
        <w:rPr>
          <w:color w:val="323232"/>
        </w:rPr>
      </w:pPr>
      <w:r w:rsidRPr="007C7B82">
        <w:rPr>
          <w:color w:val="323232"/>
        </w:rPr>
        <w:t>4. Контроль за виконанням даного рішення комісії покласти на заступника міського голови з питань забезпечення життєдіяльності міста – керівника робіт з ліквідації наслідків надзвичайної ситуації в м. Харкові Руденка А.І. та секретаріат комісії (</w:t>
      </w:r>
      <w:proofErr w:type="spellStart"/>
      <w:r w:rsidRPr="007C7B82">
        <w:rPr>
          <w:color w:val="323232"/>
        </w:rPr>
        <w:t>Пушкарьов</w:t>
      </w:r>
      <w:proofErr w:type="spellEnd"/>
      <w:r w:rsidRPr="007C7B82">
        <w:rPr>
          <w:color w:val="323232"/>
        </w:rPr>
        <w:t xml:space="preserve"> О.Ф.).</w:t>
      </w:r>
    </w:p>
    <w:p w14:paraId="43D1CD7F" w14:textId="77777777" w:rsidR="000442E2" w:rsidRPr="007C7B82" w:rsidRDefault="000442E2" w:rsidP="00CE38AE">
      <w:pPr>
        <w:pStyle w:val="a3"/>
        <w:shd w:val="clear" w:color="auto" w:fill="FFFFFF"/>
        <w:spacing w:before="0" w:beforeAutospacing="0" w:after="60" w:afterAutospacing="0"/>
        <w:jc w:val="both"/>
        <w:rPr>
          <w:color w:val="323232"/>
        </w:rPr>
      </w:pPr>
    </w:p>
    <w:p w14:paraId="5841753A" w14:textId="77777777" w:rsidR="007C7B82" w:rsidRPr="007C7B82" w:rsidRDefault="007C7B82" w:rsidP="00CE38AE">
      <w:pPr>
        <w:pStyle w:val="a3"/>
        <w:shd w:val="clear" w:color="auto" w:fill="FFFFFF"/>
        <w:spacing w:before="0" w:beforeAutospacing="0" w:after="60" w:afterAutospacing="0"/>
        <w:rPr>
          <w:color w:val="323232"/>
        </w:rPr>
      </w:pPr>
      <w:r w:rsidRPr="007C7B82">
        <w:rPr>
          <w:color w:val="323232"/>
        </w:rPr>
        <w:t>Заступник міського голови</w:t>
      </w:r>
      <w:r w:rsidRPr="007C7B82">
        <w:rPr>
          <w:color w:val="323232"/>
        </w:rPr>
        <w:br/>
        <w:t>з питань забезпечення</w:t>
      </w:r>
      <w:r w:rsidRPr="007C7B82">
        <w:rPr>
          <w:color w:val="323232"/>
        </w:rPr>
        <w:br/>
        <w:t>життєдіяльності міста,</w:t>
      </w:r>
      <w:r w:rsidRPr="007C7B82">
        <w:rPr>
          <w:color w:val="323232"/>
        </w:rPr>
        <w:br/>
        <w:t>перший заступник голови комісії                                           А.І. РУДЕНКО</w:t>
      </w:r>
      <w:r w:rsidRPr="007C7B82">
        <w:rPr>
          <w:color w:val="323232"/>
        </w:rPr>
        <w:br/>
        <w:t> </w:t>
      </w:r>
      <w:r w:rsidRPr="007C7B82">
        <w:rPr>
          <w:color w:val="323232"/>
        </w:rPr>
        <w:br/>
        <w:t> </w:t>
      </w:r>
      <w:r w:rsidRPr="007C7B82">
        <w:rPr>
          <w:color w:val="323232"/>
        </w:rPr>
        <w:br/>
        <w:t>Відповідальний секретар</w:t>
      </w:r>
      <w:r w:rsidRPr="007C7B82">
        <w:rPr>
          <w:color w:val="323232"/>
        </w:rPr>
        <w:br/>
        <w:t>комісії                                                                                      О.Ф. ПУШКАРЬОВ</w:t>
      </w:r>
    </w:p>
    <w:p w14:paraId="69492D92" w14:textId="77777777" w:rsidR="004501AF" w:rsidRDefault="004501AF" w:rsidP="00CE38AE">
      <w:pPr>
        <w:spacing w:after="60"/>
      </w:pPr>
    </w:p>
    <w:sectPr w:rsidR="004501AF" w:rsidSect="007C7B82">
      <w:pgSz w:w="11906" w:h="16838" w:code="9"/>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82"/>
    <w:rsid w:val="000442E2"/>
    <w:rsid w:val="001324C1"/>
    <w:rsid w:val="00276BF4"/>
    <w:rsid w:val="0029450C"/>
    <w:rsid w:val="0037022F"/>
    <w:rsid w:val="003828DB"/>
    <w:rsid w:val="004501AF"/>
    <w:rsid w:val="00483DF8"/>
    <w:rsid w:val="00620670"/>
    <w:rsid w:val="007C7B82"/>
    <w:rsid w:val="00903300"/>
    <w:rsid w:val="009B3DC7"/>
    <w:rsid w:val="00A53CED"/>
    <w:rsid w:val="00B72806"/>
    <w:rsid w:val="00BA7C39"/>
    <w:rsid w:val="00CE38AE"/>
    <w:rsid w:val="00D30AEF"/>
    <w:rsid w:val="00D85938"/>
    <w:rsid w:val="00DF37B9"/>
    <w:rsid w:val="00E2043E"/>
    <w:rsid w:val="00E80FFE"/>
    <w:rsid w:val="00F302A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DA38"/>
  <w15:chartTrackingRefBased/>
  <w15:docId w15:val="{A9F7CFA1-3169-46E9-A1A7-543CA9BB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7B82"/>
    <w:pPr>
      <w:spacing w:before="100" w:beforeAutospacing="1" w:after="100" w:afterAutospacing="1" w:line="240" w:lineRule="auto"/>
    </w:pPr>
    <w:rPr>
      <w:rFonts w:eastAsia="Times New Roman" w:cs="Times New Roman"/>
      <w:sz w:val="24"/>
      <w:szCs w:val="24"/>
      <w:lang w:eastAsia="uk-UA"/>
    </w:rPr>
  </w:style>
  <w:style w:type="paragraph" w:customStyle="1" w:styleId="rvps2">
    <w:name w:val="rvps2"/>
    <w:basedOn w:val="a"/>
    <w:rsid w:val="007C7B82"/>
    <w:pPr>
      <w:spacing w:before="100" w:beforeAutospacing="1" w:after="100" w:afterAutospacing="1" w:line="240" w:lineRule="auto"/>
    </w:pPr>
    <w:rPr>
      <w:rFonts w:eastAsia="Times New Roman" w:cs="Times New Roman"/>
      <w:sz w:val="24"/>
      <w:szCs w:val="24"/>
      <w:lang w:eastAsia="uk-UA"/>
    </w:rPr>
  </w:style>
  <w:style w:type="character" w:styleId="a4">
    <w:name w:val="Hyperlink"/>
    <w:basedOn w:val="a0"/>
    <w:uiPriority w:val="99"/>
    <w:semiHidden/>
    <w:unhideWhenUsed/>
    <w:rsid w:val="007C7B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98509">
      <w:bodyDiv w:val="1"/>
      <w:marLeft w:val="0"/>
      <w:marRight w:val="0"/>
      <w:marTop w:val="0"/>
      <w:marBottom w:val="0"/>
      <w:divBdr>
        <w:top w:val="none" w:sz="0" w:space="0" w:color="auto"/>
        <w:left w:val="none" w:sz="0" w:space="0" w:color="auto"/>
        <w:bottom w:val="none" w:sz="0" w:space="0" w:color="auto"/>
        <w:right w:val="none" w:sz="0" w:space="0" w:color="auto"/>
      </w:divBdr>
    </w:div>
    <w:div w:id="1896428862">
      <w:bodyDiv w:val="1"/>
      <w:marLeft w:val="0"/>
      <w:marRight w:val="0"/>
      <w:marTop w:val="0"/>
      <w:marBottom w:val="0"/>
      <w:divBdr>
        <w:top w:val="none" w:sz="0" w:space="0" w:color="auto"/>
        <w:left w:val="none" w:sz="0" w:space="0" w:color="auto"/>
        <w:bottom w:val="none" w:sz="0" w:space="0" w:color="auto"/>
        <w:right w:val="none" w:sz="0" w:space="0" w:color="auto"/>
      </w:divBdr>
    </w:div>
    <w:div w:id="208352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29-15" TargetMode="External"/><Relationship Id="rId3" Type="http://schemas.openxmlformats.org/officeDocument/2006/relationships/webSettings" Target="webSettings.xml"/><Relationship Id="rId7" Type="http://schemas.openxmlformats.org/officeDocument/2006/relationships/hyperlink" Target="https://zakon.rada.gov.ua/laws/show/1710-1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710-17" TargetMode="External"/><Relationship Id="rId11" Type="http://schemas.openxmlformats.org/officeDocument/2006/relationships/fontTable" Target="fontTable.xml"/><Relationship Id="rId5" Type="http://schemas.openxmlformats.org/officeDocument/2006/relationships/hyperlink" Target="https://zakon.rada.gov.ua/laws/show/1710-17" TargetMode="External"/><Relationship Id="rId10" Type="http://schemas.openxmlformats.org/officeDocument/2006/relationships/hyperlink" Target="https://zakon.rada.gov.ua/laws/show/1129-15" TargetMode="External"/><Relationship Id="rId4" Type="http://schemas.openxmlformats.org/officeDocument/2006/relationships/hyperlink" Target="https://zakon.rada.gov.ua/laws/show/1236-2020-%D0%BF" TargetMode="External"/><Relationship Id="rId9" Type="http://schemas.openxmlformats.org/officeDocument/2006/relationships/hyperlink" Target="https://zakon.rada.gov.ua/laws/show/112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16801</Words>
  <Characters>9577</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putnik</dc:creator>
  <cp:keywords/>
  <dc:description/>
  <cp:lastModifiedBy>putnik</cp:lastModifiedBy>
  <cp:revision>3</cp:revision>
  <dcterms:created xsi:type="dcterms:W3CDTF">2021-12-09T11:00:00Z</dcterms:created>
  <dcterms:modified xsi:type="dcterms:W3CDTF">2021-12-09T11:34:00Z</dcterms:modified>
</cp:coreProperties>
</file>